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hanging="2"/>
        <w:jc w:val="center"/>
        <w:rPr>
          <w:color w:val="000000"/>
        </w:rPr>
      </w:pPr>
      <w:bookmarkStart w:colFirst="0" w:colLast="0" w:name="_heading=h.pn1b1nr63ydm" w:id="0"/>
      <w:bookmarkEnd w:id="0"/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IIS "CURIE-SRAFFA”  MILANO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lineRule="auto"/>
        <w:ind w:hanging="2"/>
        <w:jc w:val="center"/>
        <w:rPr>
          <w:rFonts w:ascii="Calibri" w:cs="Calibri" w:eastAsia="Calibri" w:hAnsi="Calibri"/>
          <w:color w:val="4a86e8"/>
          <w:sz w:val="22"/>
          <w:szCs w:val="22"/>
        </w:rPr>
      </w:pPr>
      <w:bookmarkStart w:colFirst="0" w:colLast="0" w:name="_heading=h.gall5yuni0g" w:id="1"/>
      <w:bookmarkEnd w:id="1"/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TAVOLA DI PROGRAMMAZIONE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COMUNE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ANNUALE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Anno scolastico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  </w:t>
      </w:r>
      <w:r w:rsidDel="00000000" w:rsidR="00000000" w:rsidRPr="00000000">
        <w:rPr>
          <w:rFonts w:ascii="Calibri" w:cs="Calibri" w:eastAsia="Calibri" w:hAnsi="Calibri"/>
          <w:b w:val="1"/>
          <w:color w:val="4a86e8"/>
          <w:sz w:val="22"/>
          <w:szCs w:val="22"/>
          <w:rtl w:val="0"/>
        </w:rPr>
        <w:t xml:space="preserve">2025 2026</w:t>
      </w:r>
      <w:r w:rsidDel="00000000" w:rsidR="00000000" w:rsidRPr="00000000">
        <w:rPr>
          <w:rtl w:val="0"/>
        </w:rPr>
      </w:r>
    </w:p>
    <w:tbl>
      <w:tblPr>
        <w:tblStyle w:val="Table1"/>
        <w:tblW w:w="1442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980"/>
        <w:gridCol w:w="12446"/>
        <w:tblGridChange w:id="0">
          <w:tblGrid>
            <w:gridCol w:w="1980"/>
            <w:gridCol w:w="1244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Classe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V indirizzo CHIMICA DEI MATERIALI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Materia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rtl w:val="0"/>
              </w:rPr>
              <w:t xml:space="preserve">Tecnologie Chimiche Industriali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Docenti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  <w:rtl w:val="0"/>
              </w:rPr>
              <w:t xml:space="preserve">Testo utilizzato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Calibri" w:cs="Calibri" w:eastAsia="Calibri" w:hAnsi="Calibri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Times" w:cs="Times" w:eastAsia="Times" w:hAnsi="Times"/>
                <w:sz w:val="24"/>
                <w:szCs w:val="24"/>
                <w:rtl w:val="0"/>
              </w:rPr>
              <w:t xml:space="preserve">SILVIO  DI PIETRO HOEPLI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hanging="2"/>
        <w:rPr>
          <w:rFonts w:ascii="Calibri" w:cs="Calibri" w:eastAsia="Calibri" w:hAnsi="Calibri"/>
          <w:b w:val="1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                         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hanging="2"/>
        <w:jc w:val="both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Gli obiettivi minimi sono indicati con sottolineatura</w:t>
      </w:r>
      <w:r w:rsidDel="00000000" w:rsidR="00000000" w:rsidRPr="00000000">
        <w:rPr>
          <w:rtl w:val="0"/>
        </w:rPr>
      </w:r>
    </w:p>
    <w:tbl>
      <w:tblPr>
        <w:tblStyle w:val="Table2"/>
        <w:tblW w:w="14275.0" w:type="dxa"/>
        <w:jc w:val="left"/>
        <w:tblLayout w:type="fixed"/>
        <w:tblLook w:val="0000"/>
      </w:tblPr>
      <w:tblGrid>
        <w:gridCol w:w="1413"/>
        <w:gridCol w:w="2437"/>
        <w:gridCol w:w="2599"/>
        <w:gridCol w:w="4601"/>
        <w:gridCol w:w="1800"/>
        <w:gridCol w:w="1425"/>
        <w:tblGridChange w:id="0">
          <w:tblGrid>
            <w:gridCol w:w="1413"/>
            <w:gridCol w:w="2437"/>
            <w:gridCol w:w="2599"/>
            <w:gridCol w:w="4601"/>
            <w:gridCol w:w="1800"/>
            <w:gridCol w:w="1425"/>
          </w:tblGrid>
        </w:tblGridChange>
      </w:tblGrid>
      <w:tr>
        <w:trPr>
          <w:cantSplit w:val="0"/>
          <w:trHeight w:val="85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Unit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Didattica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Obiettivi comuni</w:t>
            </w:r>
          </w:p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Disciplinari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Indicatori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Contenuti Disciplinari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Tipologia</w:t>
            </w:r>
          </w:p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Verifiche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Tempi realizzazione (entro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…</w:t>
            </w: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24"/>
                <w:szCs w:val="24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0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left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Richiamo aspetti cinetici e termodinamici in una reazione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Richiamo argomenti scambio termico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u w:val="single"/>
                <w:rtl w:val="0"/>
              </w:rPr>
              <w:t xml:space="preserve">Comprensione ed applicazione delle equazioni di bilancio termico e di scambio di calore applicate agli scambiatori di calore.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sapere applicare la legge di GIBIS, </w:t>
            </w:r>
          </w:p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riuscire a interpretare in una reazione chimica, la resa, la conversione, i parametri che possono influenzare il processo. </w:t>
            </w:r>
          </w:p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Capacità di impostare e risolvere semplici esercizi di scambio termico.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legge di Gibbis, e applicazioni.</w:t>
            </w:r>
          </w:p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legge di azione di massa e sue applicazioni</w:t>
            </w:r>
          </w:p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resa e conversione</w:t>
            </w:r>
          </w:p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catalizzatori </w:t>
            </w:r>
          </w:p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Bilancio termico di uno scambiatore di calore.</w:t>
            </w:r>
          </w:p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Coefficiente globale di scambio, ΔT medio logaritmico, superficie di scambio, equazione di scambio termico (Fourier). calcoli entalpici e bilanci entalpici.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Verifica scritta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Settembre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2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Distillazione</w:t>
            </w:r>
          </w:p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(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Prima parte)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Comprensione del processo di distillazione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u w:val="single"/>
                <w:rtl w:val="0"/>
              </w:rPr>
              <w:t xml:space="preserve">Saper esporre, con proprietà di linguaggio, i principi e i metodi della distillazione.</w:t>
            </w:r>
          </w:p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conoscenza delle leggi, e dei diagrammi (liquido vapore),</w:t>
            </w:r>
          </w:p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u w:val="single"/>
                <w:rtl w:val="0"/>
              </w:rPr>
              <w:t xml:space="preserve">sapere svolgere esercizi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sulla distillazione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Capacità di esposizione</w:t>
            </w:r>
          </w:p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Utilizzo corretto del linguaggio tecnico.</w:t>
            </w:r>
          </w:p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Comprensione dei diagrammi di equilibrio liquido / vapore</w:t>
            </w:r>
          </w:p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Capacità di interpretare uno schema di processo. (v. sotto, in collegamento con l’industria petrolifera)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Aspetti generali sulla distillazione.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Equilibri liquido-vapore. Separazione di componenti di una miscela. Evaporazione ed ebollizione. Tensione di vapore. Temperatura di ebollizione e pressione.</w:t>
            </w:r>
          </w:p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Miscele ideali. Legge di Raoult. Diagrammi (T,x).</w:t>
            </w:r>
          </w:p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Relazione di equilibrio: curva di equilibrio. Deviazione legge di Raoult, miscele azeotropiche. </w:t>
            </w:r>
          </w:p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LABORATORIO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: utilizzo del foglio elettronico e di software per costruire diagrammi di equilibrio a pressioni diverse.</w:t>
            </w:r>
          </w:p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 Apparecchiature per la distillazione: colonne  a piatti e a riempimento-ribollitore e condensatore.  simboli UNICHIM.</w:t>
            </w:r>
          </w:p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Applicazione legge di Antoine e diagramma a lente. </w:t>
            </w:r>
          </w:p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distillazione acqua -alcol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Interrogazione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Settembre/ Ottobre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0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Verifica scritta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Ottobre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F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3"/>
        <w:tblW w:w="14275.0" w:type="dxa"/>
        <w:jc w:val="left"/>
        <w:tblLayout w:type="fixed"/>
        <w:tblLook w:val="0000"/>
      </w:tblPr>
      <w:tblGrid>
        <w:gridCol w:w="1413"/>
        <w:gridCol w:w="2437"/>
        <w:gridCol w:w="2599"/>
        <w:gridCol w:w="4601"/>
        <w:gridCol w:w="1800"/>
        <w:gridCol w:w="1425"/>
        <w:tblGridChange w:id="0">
          <w:tblGrid>
            <w:gridCol w:w="1413"/>
            <w:gridCol w:w="2437"/>
            <w:gridCol w:w="2599"/>
            <w:gridCol w:w="4601"/>
            <w:gridCol w:w="1800"/>
            <w:gridCol w:w="1425"/>
          </w:tblGrid>
        </w:tblGridChange>
      </w:tblGrid>
      <w:tr>
        <w:trPr>
          <w:cantSplit w:val="0"/>
          <w:trHeight w:val="80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Times" w:cs="Times" w:eastAsia="Times" w:hAnsi="Times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Times" w:cs="Times" w:eastAsia="Times" w:hAnsi="Times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b w:val="1"/>
                <w:color w:val="000000"/>
                <w:sz w:val="24"/>
                <w:szCs w:val="24"/>
                <w:rtl w:val="0"/>
              </w:rPr>
              <w:t xml:space="preserve">Unit</w:t>
            </w: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Times" w:cs="Times" w:eastAsia="Times" w:hAnsi="Times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b w:val="1"/>
                <w:color w:val="000000"/>
                <w:sz w:val="24"/>
                <w:szCs w:val="24"/>
                <w:rtl w:val="0"/>
              </w:rPr>
              <w:t xml:space="preserve">Didattica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Times" w:cs="Times" w:eastAsia="Times" w:hAnsi="Times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Times" w:cs="Times" w:eastAsia="Times" w:hAnsi="Times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b w:val="1"/>
                <w:color w:val="000000"/>
                <w:sz w:val="24"/>
                <w:szCs w:val="24"/>
                <w:rtl w:val="0"/>
              </w:rPr>
              <w:t xml:space="preserve">Obiettivi comuni</w:t>
            </w:r>
          </w:p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Times" w:cs="Times" w:eastAsia="Times" w:hAnsi="Times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b w:val="1"/>
                <w:color w:val="000000"/>
                <w:sz w:val="24"/>
                <w:szCs w:val="24"/>
                <w:rtl w:val="0"/>
              </w:rPr>
              <w:t xml:space="preserve">Disciplinari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Times" w:cs="Times" w:eastAsia="Times" w:hAnsi="Times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Times" w:cs="Times" w:eastAsia="Times" w:hAnsi="Times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b w:val="1"/>
                <w:color w:val="000000"/>
                <w:sz w:val="24"/>
                <w:szCs w:val="24"/>
                <w:rtl w:val="0"/>
              </w:rPr>
              <w:t xml:space="preserve">Indicatori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Times" w:cs="Times" w:eastAsia="Times" w:hAnsi="Times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Times" w:cs="Times" w:eastAsia="Times" w:hAnsi="Times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b w:val="1"/>
                <w:color w:val="000000"/>
                <w:sz w:val="24"/>
                <w:szCs w:val="24"/>
                <w:rtl w:val="0"/>
              </w:rPr>
              <w:t xml:space="preserve">Contenuti Disciplinari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Times" w:cs="Times" w:eastAsia="Times" w:hAnsi="Times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Times" w:cs="Times" w:eastAsia="Times" w:hAnsi="Times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b w:val="1"/>
                <w:color w:val="000000"/>
                <w:sz w:val="24"/>
                <w:szCs w:val="24"/>
                <w:rtl w:val="0"/>
              </w:rPr>
              <w:t xml:space="preserve">Tipologia</w:t>
            </w:r>
          </w:p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Times" w:cs="Times" w:eastAsia="Times" w:hAnsi="Times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b w:val="1"/>
                <w:color w:val="000000"/>
                <w:sz w:val="24"/>
                <w:szCs w:val="24"/>
                <w:rtl w:val="0"/>
              </w:rPr>
              <w:t xml:space="preserve">Verifiche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b w:val="1"/>
                <w:color w:val="000000"/>
                <w:sz w:val="24"/>
                <w:szCs w:val="24"/>
                <w:rtl w:val="0"/>
              </w:rPr>
              <w:t xml:space="preserve">Tempi realizzazion</w:t>
            </w:r>
            <w:r w:rsidDel="00000000" w:rsidR="00000000" w:rsidRPr="00000000">
              <w:rPr>
                <w:rFonts w:ascii="Times" w:cs="Times" w:eastAsia="Times" w:hAnsi="Times"/>
                <w:b w:val="1"/>
                <w:sz w:val="24"/>
                <w:szCs w:val="24"/>
                <w:rtl w:val="0"/>
              </w:rPr>
              <w:t xml:space="preserve">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4275.0" w:type="dxa"/>
        <w:jc w:val="left"/>
        <w:tblLayout w:type="fixed"/>
        <w:tblLook w:val="0000"/>
      </w:tblPr>
      <w:tblGrid>
        <w:gridCol w:w="1413"/>
        <w:gridCol w:w="2437"/>
        <w:gridCol w:w="2599"/>
        <w:gridCol w:w="4601"/>
        <w:gridCol w:w="1800"/>
        <w:gridCol w:w="1425"/>
        <w:tblGridChange w:id="0">
          <w:tblGrid>
            <w:gridCol w:w="1413"/>
            <w:gridCol w:w="2437"/>
            <w:gridCol w:w="2599"/>
            <w:gridCol w:w="4601"/>
            <w:gridCol w:w="1800"/>
            <w:gridCol w:w="1425"/>
          </w:tblGrid>
        </w:tblGridChange>
      </w:tblGrid>
      <w:tr>
        <w:trPr>
          <w:cantSplit w:val="0"/>
          <w:trHeight w:val="220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Petrolio e distillazione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Conoscenza delle principali caratteristiche del petrolio.</w:t>
            </w:r>
          </w:p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Composizione della miscela petrolifera e separazione.</w:t>
            </w:r>
          </w:p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conoscenza dei processi dell industria petrolifera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Saper descrivere le principali caratteristiche di petrolio e tagli petroliferi.</w:t>
            </w:r>
          </w:p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Saper descrivere la colonna topping e vacuum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La colonna di distillazione continua:lo schema generale della distillazione atmosferica del petrolio.</w:t>
            </w:r>
          </w:p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Distillazione continua, distillazione flash.</w:t>
            </w:r>
          </w:p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I prodotti del topping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, blending e tipi di analisi.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Introduzione ai bilanci di materia nelle varie sezioni.</w:t>
            </w:r>
          </w:p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La distillazione a pressione ridotta (vacuum)</w:t>
            </w:r>
          </w:p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LABORATORIO ( ripasso):  scambiatori di calore e termoconcentratore. Rette di taratura miscela idroalcolica a diverse composizioni.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Colloquio orale</w:t>
            </w:r>
          </w:p>
          <w:p w:rsidR="00000000" w:rsidDel="00000000" w:rsidP="00000000" w:rsidRDefault="00000000" w:rsidRPr="00000000" w14:paraId="000000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Schemi grafici</w:t>
            </w:r>
          </w:p>
          <w:p w:rsidR="00000000" w:rsidDel="00000000" w:rsidP="00000000" w:rsidRDefault="00000000" w:rsidRPr="00000000" w14:paraId="000000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Relazione sulle esperienze di laboratorio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Ottobre-novembre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4265.0" w:type="dxa"/>
        <w:jc w:val="left"/>
        <w:tblLayout w:type="fixed"/>
        <w:tblLook w:val="0000"/>
      </w:tblPr>
      <w:tblGrid>
        <w:gridCol w:w="1410"/>
        <w:gridCol w:w="2430"/>
        <w:gridCol w:w="2625"/>
        <w:gridCol w:w="4575"/>
        <w:gridCol w:w="1800"/>
        <w:gridCol w:w="1425"/>
        <w:tblGridChange w:id="0">
          <w:tblGrid>
            <w:gridCol w:w="1410"/>
            <w:gridCol w:w="2430"/>
            <w:gridCol w:w="2625"/>
            <w:gridCol w:w="4575"/>
            <w:gridCol w:w="1800"/>
            <w:gridCol w:w="1425"/>
          </w:tblGrid>
        </w:tblGridChange>
      </w:tblGrid>
      <w:tr>
        <w:trPr>
          <w:cantSplit w:val="0"/>
          <w:trHeight w:val="61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Distillazion</w:t>
            </w:r>
            <w:r w:rsidDel="00000000" w:rsidR="00000000" w:rsidRPr="00000000">
              <w:rPr>
                <w:color w:val="000000"/>
                <w:rtl w:val="0"/>
              </w:rPr>
              <w:t xml:space="preserve">e </w:t>
            </w:r>
          </w:p>
          <w:p w:rsidR="00000000" w:rsidDel="00000000" w:rsidP="00000000" w:rsidRDefault="00000000" w:rsidRPr="00000000" w14:paraId="000000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u w:val="single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Seconda parte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u w:val="single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conoscenza  metodo McThiele</w:t>
            </w:r>
          </w:p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u w:val="single"/>
                <w:rtl w:val="0"/>
              </w:rPr>
              <w:t xml:space="preserve">Saper risolvere problemi  relativi alla distillazione a due componenti: bilancio termico di una colonna e determinazione del numero di piatti teorico.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u w:val="single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Comprensione degli aspetti tecnico / economici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u w:val="single"/>
                <w:rtl w:val="0"/>
              </w:rPr>
              <w:t xml:space="preserve">Saper disegnare uno schema di processo funzionale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u w:val="single"/>
                <w:rtl w:val="0"/>
              </w:rPr>
              <w:t xml:space="preserve">Saper interpretare e disegnare i principali componenti di controllo</w:t>
            </w:r>
            <w:r w:rsidDel="00000000" w:rsidR="00000000" w:rsidRPr="00000000">
              <w:rPr>
                <w:color w:val="000000"/>
                <w:rtl w:val="0"/>
              </w:rPr>
              <w:t xml:space="preserve"> di un processo di distillazione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Impostazione e risoluzione di problemi sulla distillazione a due componenti.</w:t>
            </w:r>
          </w:p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Utilizzo corretto dei principali dispostivi di controllo automatico.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Conduzione e controllo della colonna di distillazione (discontinua e continua).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 vari tipi di distillazione e i bilanci di materia.</w:t>
            </w:r>
          </w:p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Bilanci di materia in massa e in moli e utilizzo dei diagrammi di equilibrio.</w:t>
            </w:r>
          </w:p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Bilanci di energia intorno alla colonna. Concetto di purezza e di recupero. </w:t>
            </w:r>
          </w:p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Corrente di riflusso. Rette  di  lavoro. Condizioni dell’alimentazione. Calcolo del numero di piatti teorico</w:t>
            </w:r>
            <w:r w:rsidDel="00000000" w:rsidR="00000000" w:rsidRPr="00000000">
              <w:rPr>
                <w:rtl w:val="0"/>
              </w:rPr>
              <w:t xml:space="preserve"> secondo il metodo McThiele. </w:t>
            </w:r>
            <w:r w:rsidDel="00000000" w:rsidR="00000000" w:rsidRPr="00000000">
              <w:rPr>
                <w:color w:val="000000"/>
                <w:rtl w:val="0"/>
              </w:rPr>
              <w:t xml:space="preserve"> Numero di piatti e rapporto di riflusso</w:t>
            </w:r>
            <w:r w:rsidDel="00000000" w:rsidR="00000000" w:rsidRPr="00000000">
              <w:rPr>
                <w:rtl w:val="0"/>
              </w:rPr>
              <w:t xml:space="preserve"> e scelta del rapporto di riflusso.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Pressione di lavoro. </w:t>
            </w:r>
          </w:p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Ribollitori e condensatori</w:t>
            </w:r>
            <w:r w:rsidDel="00000000" w:rsidR="00000000" w:rsidRPr="00000000">
              <w:rPr>
                <w:rtl w:val="0"/>
              </w:rPr>
              <w:t xml:space="preserve"> deflemmatori.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Schema di processo di una distillazione e dispositivi di controllo automatici. distillazione con ri</w:t>
            </w:r>
            <w:r w:rsidDel="00000000" w:rsidR="00000000" w:rsidRPr="00000000">
              <w:rPr>
                <w:rtl w:val="0"/>
              </w:rPr>
              <w:t xml:space="preserve">scaldamento interno.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Distillazione in corrente di vapore</w:t>
            </w:r>
            <w:r w:rsidDel="00000000" w:rsidR="00000000" w:rsidRPr="00000000">
              <w:rPr>
                <w:rtl w:val="0"/>
              </w:rPr>
              <w:t xml:space="preserve">; aspetti teorici e applicativi, diagramma di HAUSBRAND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Stripping</w:t>
            </w:r>
            <w:r w:rsidDel="00000000" w:rsidR="00000000" w:rsidRPr="00000000">
              <w:rPr>
                <w:color w:val="000000"/>
                <w:rtl w:val="0"/>
              </w:rPr>
              <w:t xml:space="preserve">; bilanci e calcoli</w:t>
            </w:r>
          </w:p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distillazione azeotropica ( cenni azeotropo ternario)</w:t>
            </w:r>
          </w:p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Distillazione flash</w:t>
            </w:r>
            <w:r w:rsidDel="00000000" w:rsidR="00000000" w:rsidRPr="00000000">
              <w:rPr>
                <w:color w:val="000000"/>
                <w:rtl w:val="0"/>
              </w:rPr>
              <w:t xml:space="preserve">: esercizi e calcoli</w:t>
            </w:r>
            <w:r w:rsidDel="00000000" w:rsidR="00000000" w:rsidRPr="00000000">
              <w:rPr>
                <w:rtl w:val="0"/>
              </w:rPr>
              <w:t xml:space="preserve">, bilanci di massa calcolo stadi</w:t>
            </w:r>
          </w:p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 Tracciare schemi di processo completi delle regolazioni automatiche, anche con l’ausilio di software, per le operazioni a stadi di equilibrio.  </w:t>
            </w:r>
          </w:p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LABORATORIO:</w:t>
            </w:r>
            <w:r w:rsidDel="00000000" w:rsidR="00000000" w:rsidRPr="00000000">
              <w:rPr>
                <w:color w:val="000000"/>
                <w:rtl w:val="0"/>
              </w:rPr>
              <w:t xml:space="preserve"> esperienza con  colonna di distillazione pilota. </w:t>
            </w:r>
          </w:p>
          <w:p w:rsidR="00000000" w:rsidDel="00000000" w:rsidP="00000000" w:rsidRDefault="00000000" w:rsidRPr="00000000" w14:paraId="000000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Distillazione in corrente di vapore; determinazione e distillazione alcol dal vino, e titolazione.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Prova grafica</w:t>
            </w:r>
          </w:p>
          <w:p w:rsidR="00000000" w:rsidDel="00000000" w:rsidP="00000000" w:rsidRDefault="00000000" w:rsidRPr="00000000" w14:paraId="000000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Esperienza di laboratorio con relazione.</w:t>
            </w:r>
          </w:p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Verifica scritta sul calcolo del numero dei piatti-</w:t>
            </w:r>
          </w:p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esempi di temi proposti agli esami di Stato.</w:t>
            </w:r>
          </w:p>
          <w:p w:rsidR="00000000" w:rsidDel="00000000" w:rsidP="00000000" w:rsidRDefault="00000000" w:rsidRPr="00000000" w14:paraId="000000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Simulazione seconda prova.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Dicembre-gennaio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Industria Petrolifera</w:t>
            </w:r>
          </w:p>
          <w:p w:rsidR="00000000" w:rsidDel="00000000" w:rsidP="00000000" w:rsidRDefault="00000000" w:rsidRPr="00000000" w14:paraId="000000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color w:val="000000"/>
                <w:u w:val="single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(petrolio-trattamenti)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u w:val="single"/>
                <w:rtl w:val="0"/>
              </w:rPr>
              <w:t xml:space="preserve">Conoscenza degli aspetti fondamentali dell’industria del petrolio.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Saper collegare la “spontaneità di reazione” al calcolo, nel diagramma di Francis, </w:t>
            </w:r>
          </w:p>
          <w:p w:rsidR="00000000" w:rsidDel="00000000" w:rsidP="00000000" w:rsidRDefault="00000000" w:rsidRPr="00000000" w14:paraId="000000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u w:val="single"/>
                <w:rtl w:val="0"/>
              </w:rPr>
              <w:t xml:space="preserve">conoscere i processi della petrolchimica,</w:t>
            </w:r>
            <w:r w:rsidDel="00000000" w:rsidR="00000000" w:rsidRPr="00000000">
              <w:rPr>
                <w:rtl w:val="0"/>
              </w:rPr>
              <w:t xml:space="preserve"> produzione di molecole di base Chemicals. </w:t>
            </w:r>
          </w:p>
          <w:p w:rsidR="00000000" w:rsidDel="00000000" w:rsidP="00000000" w:rsidRDefault="00000000" w:rsidRPr="00000000" w14:paraId="000000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u w:val="single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Conoscenza dei processi di disinquinamento, problematiche ambientali, conoscere le fonti energetiche alternative, economia circolare.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Conoscenza dei processi principali.</w:t>
            </w:r>
          </w:p>
          <w:p w:rsidR="00000000" w:rsidDel="00000000" w:rsidP="00000000" w:rsidRDefault="00000000" w:rsidRPr="00000000" w14:paraId="000000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Capacità di analisi e di sintesi</w:t>
            </w:r>
          </w:p>
          <w:p w:rsidR="00000000" w:rsidDel="00000000" w:rsidP="00000000" w:rsidRDefault="00000000" w:rsidRPr="00000000" w14:paraId="000000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Proprietà di linguaggio</w:t>
            </w:r>
          </w:p>
          <w:p w:rsidR="00000000" w:rsidDel="00000000" w:rsidP="00000000" w:rsidRDefault="00000000" w:rsidRPr="00000000" w14:paraId="000000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Approfondimento degli aspetti impiantistici</w:t>
            </w:r>
          </w:p>
          <w:p w:rsidR="00000000" w:rsidDel="00000000" w:rsidP="00000000" w:rsidRDefault="00000000" w:rsidRPr="00000000" w14:paraId="000000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Conoscenza schematica di processi in esame (FCC , Steam Cracking)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Il petrolio e le fonti di energia, tradizionali e alternative</w:t>
            </w:r>
          </w:p>
          <w:p w:rsidR="00000000" w:rsidDel="00000000" w:rsidP="00000000" w:rsidRDefault="00000000" w:rsidRPr="00000000" w14:paraId="000000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Il petrolio. Estrazione ed operazioni preliminari. La distillazione del petrolio: il topping. Prodotti del topping. Vacuum. </w:t>
            </w:r>
          </w:p>
          <w:p w:rsidR="00000000" w:rsidDel="00000000" w:rsidP="00000000" w:rsidRDefault="00000000" w:rsidRPr="00000000" w14:paraId="000000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Benzina e numero di ottano. </w:t>
            </w:r>
          </w:p>
          <w:p w:rsidR="00000000" w:rsidDel="00000000" w:rsidP="00000000" w:rsidRDefault="00000000" w:rsidRPr="00000000" w14:paraId="000000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Il diagramma di Francis</w:t>
            </w:r>
            <w:r w:rsidDel="00000000" w:rsidR="00000000" w:rsidRPr="00000000">
              <w:rPr>
                <w:rtl w:val="0"/>
              </w:rPr>
              <w:t xml:space="preserve">.</w:t>
            </w:r>
            <w:r w:rsidDel="00000000" w:rsidR="00000000" w:rsidRPr="00000000">
              <w:rPr>
                <w:color w:val="000000"/>
                <w:rtl w:val="0"/>
              </w:rPr>
              <w:t xml:space="preserve">Processi fondamentali di una raffineria: reforming catalitico. Cracking termico e catalitico. FCC </w:t>
            </w:r>
          </w:p>
          <w:p w:rsidR="00000000" w:rsidDel="00000000" w:rsidP="00000000" w:rsidRDefault="00000000" w:rsidRPr="00000000" w14:paraId="000000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Lo Steam Cracking per la produzione di olefine.</w:t>
            </w:r>
          </w:p>
          <w:p w:rsidR="00000000" w:rsidDel="00000000" w:rsidP="00000000" w:rsidRDefault="00000000" w:rsidRPr="00000000" w14:paraId="000000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Steam reforming, sintesi del metanolo, MTBE, Processo di reforming. Cenni  disinquinamento delle acque, idrodesolforazione, precesso Clausus e assorbimento dello zolfo ( come solfuro)  in opportuni solventi. Produzione metanolo. </w:t>
            </w:r>
          </w:p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risorse energetiche alternative </w:t>
            </w:r>
          </w:p>
          <w:p w:rsidR="00000000" w:rsidDel="00000000" w:rsidP="00000000" w:rsidRDefault="00000000" w:rsidRPr="00000000" w14:paraId="000000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b w:val="1"/>
                <w:rtl w:val="0"/>
              </w:rPr>
              <w:t xml:space="preserve">Laboratorio</w:t>
            </w:r>
            <w:r w:rsidDel="00000000" w:rsidR="00000000" w:rsidRPr="00000000">
              <w:rPr>
                <w:rtl w:val="0"/>
              </w:rPr>
              <w:t xml:space="preserve">: produzione del biodiesel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Colloquio orale.</w:t>
            </w:r>
          </w:p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Discussione di gruppo in classe.</w:t>
            </w:r>
          </w:p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Prova grafica.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Gennaio- febbraio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8">
      <w:pPr>
        <w:rPr>
          <w:rFonts w:ascii="Times" w:cs="Times" w:eastAsia="Times" w:hAnsi="Time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4275.0" w:type="dxa"/>
        <w:jc w:val="left"/>
        <w:tblLayout w:type="fixed"/>
        <w:tblLook w:val="0000"/>
      </w:tblPr>
      <w:tblGrid>
        <w:gridCol w:w="1413"/>
        <w:gridCol w:w="2437"/>
        <w:gridCol w:w="2599"/>
        <w:gridCol w:w="4601"/>
        <w:gridCol w:w="1800"/>
        <w:gridCol w:w="1425"/>
        <w:tblGridChange w:id="0">
          <w:tblGrid>
            <w:gridCol w:w="1413"/>
            <w:gridCol w:w="2437"/>
            <w:gridCol w:w="2599"/>
            <w:gridCol w:w="4601"/>
            <w:gridCol w:w="1800"/>
            <w:gridCol w:w="1425"/>
          </w:tblGrid>
        </w:tblGridChange>
      </w:tblGrid>
      <w:tr>
        <w:trPr>
          <w:cantSplit w:val="0"/>
          <w:trHeight w:val="90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9">
            <w:pPr>
              <w:rPr>
                <w:rFonts w:ascii="Times" w:cs="Times" w:eastAsia="Times" w:hAnsi="Times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b w:val="1"/>
                <w:sz w:val="24"/>
                <w:szCs w:val="24"/>
                <w:rtl w:val="0"/>
              </w:rPr>
              <w:t xml:space="preserve">Unit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jc w:val="center"/>
              <w:rPr>
                <w:rFonts w:ascii="Times" w:cs="Times" w:eastAsia="Times" w:hAnsi="Times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b w:val="1"/>
                <w:sz w:val="24"/>
                <w:szCs w:val="24"/>
                <w:rtl w:val="0"/>
              </w:rPr>
              <w:t xml:space="preserve">Didattica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B">
            <w:pPr>
              <w:rPr>
                <w:rFonts w:ascii="Times" w:cs="Times" w:eastAsia="Times" w:hAnsi="Times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b w:val="1"/>
                <w:sz w:val="24"/>
                <w:szCs w:val="24"/>
                <w:rtl w:val="0"/>
              </w:rPr>
              <w:t xml:space="preserve">Obiettivi comuni</w:t>
            </w:r>
          </w:p>
          <w:p w:rsidR="00000000" w:rsidDel="00000000" w:rsidP="00000000" w:rsidRDefault="00000000" w:rsidRPr="00000000" w14:paraId="000000AC">
            <w:pPr>
              <w:jc w:val="center"/>
              <w:rPr>
                <w:rFonts w:ascii="Times" w:cs="Times" w:eastAsia="Times" w:hAnsi="Times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b w:val="1"/>
                <w:sz w:val="24"/>
                <w:szCs w:val="24"/>
                <w:rtl w:val="0"/>
              </w:rPr>
              <w:t xml:space="preserve">Disciplinari (*)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D">
            <w:pPr>
              <w:jc w:val="center"/>
              <w:rPr>
                <w:rFonts w:ascii="Times" w:cs="Times" w:eastAsia="Times" w:hAnsi="Times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jc w:val="center"/>
              <w:rPr>
                <w:rFonts w:ascii="Times" w:cs="Times" w:eastAsia="Times" w:hAnsi="Times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b w:val="1"/>
                <w:sz w:val="24"/>
                <w:szCs w:val="24"/>
                <w:rtl w:val="0"/>
              </w:rPr>
              <w:t xml:space="preserve">Indicatori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F">
            <w:pPr>
              <w:jc w:val="center"/>
              <w:rPr>
                <w:rFonts w:ascii="Times" w:cs="Times" w:eastAsia="Times" w:hAnsi="Times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jc w:val="center"/>
              <w:rPr>
                <w:rFonts w:ascii="Times" w:cs="Times" w:eastAsia="Times" w:hAnsi="Times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b w:val="1"/>
                <w:sz w:val="24"/>
                <w:szCs w:val="24"/>
                <w:rtl w:val="0"/>
              </w:rPr>
              <w:t xml:space="preserve">Contenuti Disciplinari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1">
            <w:pPr>
              <w:jc w:val="center"/>
              <w:rPr>
                <w:rFonts w:ascii="Times" w:cs="Times" w:eastAsia="Times" w:hAnsi="Times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jc w:val="center"/>
              <w:rPr>
                <w:rFonts w:ascii="Times" w:cs="Times" w:eastAsia="Times" w:hAnsi="Times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b w:val="1"/>
                <w:sz w:val="24"/>
                <w:szCs w:val="24"/>
                <w:rtl w:val="0"/>
              </w:rPr>
              <w:t xml:space="preserve">Tipologia</w:t>
            </w:r>
          </w:p>
          <w:p w:rsidR="00000000" w:rsidDel="00000000" w:rsidP="00000000" w:rsidRDefault="00000000" w:rsidRPr="00000000" w14:paraId="000000B3">
            <w:pPr>
              <w:jc w:val="center"/>
              <w:rPr>
                <w:rFonts w:ascii="Times" w:cs="Times" w:eastAsia="Times" w:hAnsi="Times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b w:val="1"/>
                <w:sz w:val="24"/>
                <w:szCs w:val="24"/>
                <w:rtl w:val="0"/>
              </w:rPr>
              <w:t xml:space="preserve">Verifiche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b w:val="1"/>
                <w:sz w:val="24"/>
                <w:szCs w:val="24"/>
                <w:rtl w:val="0"/>
              </w:rPr>
              <w:t xml:space="preserve">Tempi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5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Assorbimento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 strippaggio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7">
            <w:pPr>
              <w:rPr>
                <w:u w:val="single"/>
              </w:rPr>
            </w:pPr>
            <w:r w:rsidDel="00000000" w:rsidR="00000000" w:rsidRPr="00000000">
              <w:rPr>
                <w:rtl w:val="0"/>
              </w:rPr>
              <w:t xml:space="preserve">Comprensione del processo di assorbimento e strippaggio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rPr>
                <w:u w:val="single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Saper esporre, con proprietà di linguaggio, i principi e i metodi del processo</w:t>
            </w:r>
          </w:p>
          <w:p w:rsidR="00000000" w:rsidDel="00000000" w:rsidP="00000000" w:rsidRDefault="00000000" w:rsidRPr="00000000" w14:paraId="000000B9">
            <w:pPr>
              <w:rPr/>
            </w:pPr>
            <w:r w:rsidDel="00000000" w:rsidR="00000000" w:rsidRPr="00000000">
              <w:rPr>
                <w:u w:val="single"/>
                <w:rtl w:val="0"/>
              </w:rPr>
              <w:t xml:space="preserve">Saper risolvere i problemi di base ,bilancio di materia e determinazione del numero di stadi teorici.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rPr/>
            </w:pPr>
            <w:r w:rsidDel="00000000" w:rsidR="00000000" w:rsidRPr="00000000">
              <w:rPr>
                <w:u w:val="single"/>
                <w:rtl w:val="0"/>
              </w:rPr>
              <w:t xml:space="preserve">Saper disegnare uno schema di processo funzionale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rPr>
                <w:u w:val="single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Saper interpretare e disegnare i principali componenti di controllo di un processo di assorbimento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C">
            <w:pPr>
              <w:rPr/>
            </w:pPr>
            <w:r w:rsidDel="00000000" w:rsidR="00000000" w:rsidRPr="00000000">
              <w:rPr>
                <w:rtl w:val="0"/>
              </w:rPr>
              <w:t xml:space="preserve">Capacità di esposizione</w:t>
            </w:r>
          </w:p>
          <w:p w:rsidR="00000000" w:rsidDel="00000000" w:rsidP="00000000" w:rsidRDefault="00000000" w:rsidRPr="00000000" w14:paraId="000000BD">
            <w:pPr>
              <w:rPr/>
            </w:pPr>
            <w:r w:rsidDel="00000000" w:rsidR="00000000" w:rsidRPr="00000000">
              <w:rPr>
                <w:rtl w:val="0"/>
              </w:rPr>
              <w:t xml:space="preserve">Proprietà di linguaggio.</w:t>
            </w:r>
          </w:p>
          <w:p w:rsidR="00000000" w:rsidDel="00000000" w:rsidP="00000000" w:rsidRDefault="00000000" w:rsidRPr="00000000" w14:paraId="000000BE">
            <w:pPr>
              <w:rPr/>
            </w:pPr>
            <w:r w:rsidDel="00000000" w:rsidR="00000000" w:rsidRPr="00000000">
              <w:rPr>
                <w:rtl w:val="0"/>
              </w:rPr>
              <w:t xml:space="preserve">Impostazione e risoluzione di problemi su assorbimento e stripping</w:t>
            </w:r>
          </w:p>
          <w:p w:rsidR="00000000" w:rsidDel="00000000" w:rsidP="00000000" w:rsidRDefault="00000000" w:rsidRPr="00000000" w14:paraId="000000BF">
            <w:pPr>
              <w:rPr/>
            </w:pPr>
            <w:r w:rsidDel="00000000" w:rsidR="00000000" w:rsidRPr="00000000">
              <w:rPr>
                <w:rtl w:val="0"/>
              </w:rPr>
              <w:t xml:space="preserve">Comprensione dei diagrammi </w:t>
            </w:r>
          </w:p>
          <w:p w:rsidR="00000000" w:rsidDel="00000000" w:rsidP="00000000" w:rsidRDefault="00000000" w:rsidRPr="00000000" w14:paraId="000000C0">
            <w:pPr>
              <w:rPr/>
            </w:pPr>
            <w:r w:rsidDel="00000000" w:rsidR="00000000" w:rsidRPr="00000000">
              <w:rPr>
                <w:rtl w:val="0"/>
              </w:rPr>
              <w:t xml:space="preserve">Capacità di interpretare uno schema di processo.</w:t>
            </w:r>
          </w:p>
          <w:p w:rsidR="00000000" w:rsidDel="00000000" w:rsidP="00000000" w:rsidRDefault="00000000" w:rsidRPr="00000000" w14:paraId="000000C1">
            <w:pPr>
              <w:rPr>
                <w:rFonts w:ascii="Times" w:cs="Times" w:eastAsia="Times" w:hAnsi="Times"/>
                <w:b w:val="1"/>
              </w:rPr>
            </w:pPr>
            <w:r w:rsidDel="00000000" w:rsidR="00000000" w:rsidRPr="00000000">
              <w:rPr>
                <w:rtl w:val="0"/>
              </w:rPr>
              <w:t xml:space="preserve">Utilizzo corretto dei principali dispostivi di controllo automatico.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2">
            <w:pPr>
              <w:rPr/>
            </w:pPr>
            <w:r w:rsidDel="00000000" w:rsidR="00000000" w:rsidRPr="00000000">
              <w:rPr>
                <w:rtl w:val="0"/>
              </w:rPr>
              <w:t xml:space="preserve">generalità su assorbimento e strippaggio</w:t>
            </w:r>
          </w:p>
          <w:p w:rsidR="00000000" w:rsidDel="00000000" w:rsidP="00000000" w:rsidRDefault="00000000" w:rsidRPr="00000000" w14:paraId="000000C3">
            <w:pPr>
              <w:rPr/>
            </w:pPr>
            <w:r w:rsidDel="00000000" w:rsidR="00000000" w:rsidRPr="00000000">
              <w:rPr>
                <w:rtl w:val="0"/>
              </w:rPr>
              <w:t xml:space="preserve">la solubuilità dei gas in liquidi, legge di Henry</w:t>
            </w:r>
          </w:p>
          <w:p w:rsidR="00000000" w:rsidDel="00000000" w:rsidP="00000000" w:rsidRDefault="00000000" w:rsidRPr="00000000" w14:paraId="000000C4">
            <w:pPr>
              <w:rPr/>
            </w:pPr>
            <w:r w:rsidDel="00000000" w:rsidR="00000000" w:rsidRPr="00000000">
              <w:rPr>
                <w:rtl w:val="0"/>
              </w:rPr>
              <w:t xml:space="preserve">equazioni di trasferimento, bilanci e calcolo degli  stadi</w:t>
            </w:r>
          </w:p>
          <w:p w:rsidR="00000000" w:rsidDel="00000000" w:rsidP="00000000" w:rsidRDefault="00000000" w:rsidRPr="00000000" w14:paraId="000000C5">
            <w:pPr>
              <w:rPr/>
            </w:pPr>
            <w:r w:rsidDel="00000000" w:rsidR="00000000" w:rsidRPr="00000000">
              <w:rPr>
                <w:rtl w:val="0"/>
              </w:rPr>
              <w:t xml:space="preserve">colonne e dimensionamento</w:t>
            </w:r>
          </w:p>
          <w:p w:rsidR="00000000" w:rsidDel="00000000" w:rsidP="00000000" w:rsidRDefault="00000000" w:rsidRPr="00000000" w14:paraId="000000C6">
            <w:pPr>
              <w:rPr/>
            </w:pPr>
            <w:r w:rsidDel="00000000" w:rsidR="00000000" w:rsidRPr="00000000">
              <w:rPr>
                <w:rtl w:val="0"/>
              </w:rPr>
              <w:t xml:space="preserve">esempi di applicazioni industriali , assorbimento e stripping, </w:t>
            </w:r>
          </w:p>
          <w:p w:rsidR="00000000" w:rsidDel="00000000" w:rsidP="00000000" w:rsidRDefault="00000000" w:rsidRPr="00000000" w14:paraId="000000C7">
            <w:pPr>
              <w:rPr/>
            </w:pPr>
            <w:r w:rsidDel="00000000" w:rsidR="00000000" w:rsidRPr="00000000">
              <w:rPr>
                <w:rtl w:val="0"/>
              </w:rPr>
              <w:t xml:space="preserve">disegni e sistemi di controllo.</w:t>
            </w:r>
          </w:p>
          <w:p w:rsidR="00000000" w:rsidDel="00000000" w:rsidP="00000000" w:rsidRDefault="00000000" w:rsidRPr="00000000" w14:paraId="000000C8">
            <w:pPr>
              <w:rPr/>
            </w:pPr>
            <w:r w:rsidDel="00000000" w:rsidR="00000000" w:rsidRPr="00000000">
              <w:rPr>
                <w:rtl w:val="0"/>
              </w:rPr>
              <w:t xml:space="preserve">Tracciare schemi di processo completi delle regolazioni automatiche, anche con l’ausilio di software, per le operazioni a stadi di equilibrio.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9">
            <w:pPr>
              <w:rPr/>
            </w:pPr>
            <w:r w:rsidDel="00000000" w:rsidR="00000000" w:rsidRPr="00000000">
              <w:rPr>
                <w:rtl w:val="0"/>
              </w:rPr>
              <w:t xml:space="preserve">Interrogazione breve</w:t>
            </w:r>
          </w:p>
          <w:p w:rsidR="00000000" w:rsidDel="00000000" w:rsidP="00000000" w:rsidRDefault="00000000" w:rsidRPr="00000000" w14:paraId="000000CA">
            <w:pPr>
              <w:rPr/>
            </w:pPr>
            <w:r w:rsidDel="00000000" w:rsidR="00000000" w:rsidRPr="00000000">
              <w:rPr>
                <w:rtl w:val="0"/>
              </w:rPr>
              <w:t xml:space="preserve">Verifica scritta</w:t>
            </w:r>
          </w:p>
          <w:p w:rsidR="00000000" w:rsidDel="00000000" w:rsidP="00000000" w:rsidRDefault="00000000" w:rsidRPr="00000000" w14:paraId="000000CB">
            <w:pPr>
              <w:rPr/>
            </w:pPr>
            <w:r w:rsidDel="00000000" w:rsidR="00000000" w:rsidRPr="00000000">
              <w:rPr>
                <w:rtl w:val="0"/>
              </w:rPr>
              <w:t xml:space="preserve">Prova grafica</w:t>
            </w:r>
          </w:p>
          <w:p w:rsidR="00000000" w:rsidDel="00000000" w:rsidP="00000000" w:rsidRDefault="00000000" w:rsidRPr="00000000" w14:paraId="000000CC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0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rPr/>
            </w:pPr>
            <w:r w:rsidDel="00000000" w:rsidR="00000000" w:rsidRPr="00000000">
              <w:rPr>
                <w:rtl w:val="0"/>
              </w:rPr>
              <w:t xml:space="preserve">Verifica scritta</w:t>
            </w:r>
          </w:p>
          <w:p w:rsidR="00000000" w:rsidDel="00000000" w:rsidP="00000000" w:rsidRDefault="00000000" w:rsidRPr="00000000" w14:paraId="000000D5">
            <w:pPr>
              <w:rPr/>
            </w:pPr>
            <w:r w:rsidDel="00000000" w:rsidR="00000000" w:rsidRPr="00000000">
              <w:rPr>
                <w:rtl w:val="0"/>
              </w:rPr>
              <w:t xml:space="preserve">Prova grafica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6">
            <w:pPr>
              <w:rPr/>
            </w:pPr>
            <w:r w:rsidDel="00000000" w:rsidR="00000000" w:rsidRPr="00000000">
              <w:rPr>
                <w:rtl w:val="0"/>
              </w:rPr>
              <w:t xml:space="preserve">Febbraio- marzo</w:t>
            </w:r>
          </w:p>
          <w:p w:rsidR="00000000" w:rsidDel="00000000" w:rsidP="00000000" w:rsidRDefault="00000000" w:rsidRPr="00000000" w14:paraId="000000D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8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Times" w:cs="Times" w:eastAsia="Times" w:hAnsi="Time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4275.0" w:type="dxa"/>
        <w:jc w:val="left"/>
        <w:tblLayout w:type="fixed"/>
        <w:tblLook w:val="0000"/>
      </w:tblPr>
      <w:tblGrid>
        <w:gridCol w:w="1330"/>
        <w:gridCol w:w="2520"/>
        <w:gridCol w:w="2599"/>
        <w:gridCol w:w="4601"/>
        <w:gridCol w:w="1800"/>
        <w:gridCol w:w="1425"/>
        <w:tblGridChange w:id="0">
          <w:tblGrid>
            <w:gridCol w:w="1330"/>
            <w:gridCol w:w="2520"/>
            <w:gridCol w:w="2599"/>
            <w:gridCol w:w="4601"/>
            <w:gridCol w:w="1800"/>
            <w:gridCol w:w="1425"/>
          </w:tblGrid>
        </w:tblGridChange>
      </w:tblGrid>
      <w:tr>
        <w:trPr>
          <w:cantSplit w:val="0"/>
          <w:trHeight w:val="43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Estrazione con solvente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u w:val="single"/>
              </w:rPr>
            </w:pPr>
            <w:r w:rsidDel="00000000" w:rsidR="00000000" w:rsidRPr="00000000">
              <w:rPr>
                <w:color w:val="000000"/>
                <w:u w:val="single"/>
                <w:rtl w:val="0"/>
              </w:rPr>
              <w:t xml:space="preserve">Saper esporre, con proprietà di linguaggio, i principi e i metodi della estrazione.</w:t>
            </w:r>
          </w:p>
          <w:p w:rsidR="00000000" w:rsidDel="00000000" w:rsidP="00000000" w:rsidRDefault="00000000" w:rsidRPr="00000000" w14:paraId="000000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u w:val="single"/>
                <w:rtl w:val="0"/>
              </w:rPr>
              <w:t xml:space="preserve">Saper risolvere i problemi di base di una estrazione: bilancio di materia e determinazione del numero di stadi teorici.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u w:val="single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Comprensione degli aspetti tecnico / economici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u w:val="single"/>
                <w:rtl w:val="0"/>
              </w:rPr>
              <w:t xml:space="preserve">Saper disegnare uno schema di processo funzionale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Saper interpretare e disegnare i principali componenti di controllo di un processo di estrazione.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Capacità di esposizione</w:t>
            </w:r>
          </w:p>
          <w:p w:rsidR="00000000" w:rsidDel="00000000" w:rsidP="00000000" w:rsidRDefault="00000000" w:rsidRPr="00000000" w14:paraId="000000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Proprietà di linguaggio.</w:t>
            </w:r>
          </w:p>
          <w:p w:rsidR="00000000" w:rsidDel="00000000" w:rsidP="00000000" w:rsidRDefault="00000000" w:rsidRPr="00000000" w14:paraId="000000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Impostazione e risoluzione di problemi sulla estrazione.</w:t>
            </w:r>
          </w:p>
          <w:p w:rsidR="00000000" w:rsidDel="00000000" w:rsidP="00000000" w:rsidRDefault="00000000" w:rsidRPr="00000000" w14:paraId="000000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Comprensione dei diagrammi di equilibrio.</w:t>
            </w:r>
          </w:p>
          <w:p w:rsidR="00000000" w:rsidDel="00000000" w:rsidP="00000000" w:rsidRDefault="00000000" w:rsidRPr="00000000" w14:paraId="000000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Capacità di interpretare uno schema di processo.</w:t>
            </w:r>
          </w:p>
          <w:p w:rsidR="00000000" w:rsidDel="00000000" w:rsidP="00000000" w:rsidRDefault="00000000" w:rsidRPr="00000000" w14:paraId="000000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" w:cs="Times" w:eastAsia="Times" w:hAnsi="Times"/>
                <w:b w:val="1"/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Utilizzo corretto dei principali dispostivi di controllo automatico.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rFonts w:ascii="Times" w:cs="Times" w:eastAsia="Times" w:hAnsi="Times"/>
                <w:b w:val="1"/>
                <w:color w:val="000000"/>
                <w:rtl w:val="0"/>
              </w:rPr>
              <w:t xml:space="preserve">Estrazione solido- liquido</w:t>
            </w:r>
            <w:r w:rsidDel="00000000" w:rsidR="00000000" w:rsidRPr="00000000">
              <w:rPr>
                <w:color w:val="000000"/>
                <w:rtl w:val="0"/>
              </w:rPr>
              <w:t xml:space="preserve">: generalità. Parametri che influenzano il processo di estrazione solido-liquido. Criteri di scelta del solvente. Principali apparecchiature utilizzate.   </w:t>
            </w:r>
          </w:p>
          <w:p w:rsidR="00000000" w:rsidDel="00000000" w:rsidP="00000000" w:rsidRDefault="00000000" w:rsidRPr="00000000" w14:paraId="000000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Diagrammi triangolari  e rette di equilibrio. Determinazione del numero di stadi teorici. Risoluzione di esercizi anche mediante i metodi grafici.</w:t>
            </w:r>
          </w:p>
          <w:p w:rsidR="00000000" w:rsidDel="00000000" w:rsidP="00000000" w:rsidRDefault="00000000" w:rsidRPr="00000000" w14:paraId="000000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esempi e schemi di impianti.Tracciare schemi di processo completi delle regolazioni automatiche, anche con l’ausilio di software, per le operazioni a stadi di equilibrio.  </w:t>
            </w:r>
          </w:p>
          <w:p w:rsidR="00000000" w:rsidDel="00000000" w:rsidP="00000000" w:rsidRDefault="00000000" w:rsidRPr="00000000" w14:paraId="000000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rFonts w:ascii="Times" w:cs="Times" w:eastAsia="Times" w:hAnsi="Times"/>
                <w:b w:val="1"/>
                <w:color w:val="000000"/>
                <w:rtl w:val="0"/>
              </w:rPr>
              <w:t xml:space="preserve">Estrazione liquido- liquido</w:t>
            </w:r>
            <w:r w:rsidDel="00000000" w:rsidR="00000000" w:rsidRPr="00000000">
              <w:rPr>
                <w:color w:val="000000"/>
                <w:rtl w:val="0"/>
              </w:rPr>
              <w:t xml:space="preserve">: generalità. Parametri che influenzano il processo di estrazione liquido-liquido. Criteri di scelta del solvente. Portata minima di riflusso. Principali apparecchiature utilizzate.   </w:t>
            </w:r>
          </w:p>
          <w:p w:rsidR="00000000" w:rsidDel="00000000" w:rsidP="00000000" w:rsidRDefault="00000000" w:rsidRPr="00000000" w14:paraId="000000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Diagrammi triangolari  e rette di equilibrio. Determinazione del numero di stadi teorici. Risoluzione di esercizi anche mediante i metodi grafici.</w:t>
            </w:r>
          </w:p>
          <w:p w:rsidR="00000000" w:rsidDel="00000000" w:rsidP="00000000" w:rsidRDefault="00000000" w:rsidRPr="00000000" w14:paraId="000000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Estrazione con solventi immiscibili (a correnti incrociate e in controcorrente)</w:t>
            </w:r>
          </w:p>
          <w:p w:rsidR="00000000" w:rsidDel="00000000" w:rsidP="00000000" w:rsidRDefault="00000000" w:rsidRPr="00000000" w14:paraId="000000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esempi e schemi di impianti</w:t>
            </w:r>
            <w:r w:rsidDel="00000000" w:rsidR="00000000" w:rsidRPr="00000000">
              <w:rPr>
                <w:color w:val="000000"/>
                <w:rtl w:val="0"/>
              </w:rPr>
              <w:t xml:space="preserve">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Interrogazione breve</w:t>
            </w:r>
          </w:p>
          <w:p w:rsidR="00000000" w:rsidDel="00000000" w:rsidP="00000000" w:rsidRDefault="00000000" w:rsidRPr="00000000" w14:paraId="000000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Verifica scritta</w:t>
            </w:r>
          </w:p>
          <w:p w:rsidR="00000000" w:rsidDel="00000000" w:rsidP="00000000" w:rsidRDefault="00000000" w:rsidRPr="00000000" w14:paraId="000000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Prova grafica</w:t>
            </w:r>
          </w:p>
          <w:p w:rsidR="00000000" w:rsidDel="00000000" w:rsidP="00000000" w:rsidRDefault="00000000" w:rsidRPr="00000000" w14:paraId="000000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Verifica scritta</w:t>
            </w:r>
          </w:p>
          <w:p w:rsidR="00000000" w:rsidDel="00000000" w:rsidP="00000000" w:rsidRDefault="00000000" w:rsidRPr="00000000" w14:paraId="000001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Prova grafica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Marzo-Aprile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Times" w:cs="Times" w:eastAsia="Times" w:hAnsi="Times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14298.0" w:type="dxa"/>
        <w:jc w:val="left"/>
        <w:tblLayout w:type="fixed"/>
        <w:tblLook w:val="0000"/>
      </w:tblPr>
      <w:tblGrid>
        <w:gridCol w:w="1413"/>
        <w:gridCol w:w="2290"/>
        <w:gridCol w:w="2656"/>
        <w:gridCol w:w="4693"/>
        <w:gridCol w:w="1843"/>
        <w:gridCol w:w="1403"/>
        <w:tblGridChange w:id="0">
          <w:tblGrid>
            <w:gridCol w:w="1413"/>
            <w:gridCol w:w="2290"/>
            <w:gridCol w:w="2656"/>
            <w:gridCol w:w="4693"/>
            <w:gridCol w:w="1843"/>
            <w:gridCol w:w="1403"/>
          </w:tblGrid>
        </w:tblGridChange>
      </w:tblGrid>
      <w:tr>
        <w:trPr>
          <w:cantSplit w:val="0"/>
          <w:trHeight w:val="9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Times" w:cs="Times" w:eastAsia="Times" w:hAnsi="Times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Times" w:cs="Times" w:eastAsia="Times" w:hAnsi="Times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b w:val="1"/>
                <w:color w:val="000000"/>
                <w:sz w:val="24"/>
                <w:szCs w:val="24"/>
                <w:rtl w:val="0"/>
              </w:rPr>
              <w:t xml:space="preserve">Unit</w:t>
            </w: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Times" w:cs="Times" w:eastAsia="Times" w:hAnsi="Times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b w:val="1"/>
                <w:color w:val="000000"/>
                <w:sz w:val="24"/>
                <w:szCs w:val="24"/>
                <w:rtl w:val="0"/>
              </w:rPr>
              <w:t xml:space="preserve">Didattica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Times" w:cs="Times" w:eastAsia="Times" w:hAnsi="Times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Times" w:cs="Times" w:eastAsia="Times" w:hAnsi="Times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b w:val="1"/>
                <w:color w:val="000000"/>
                <w:sz w:val="24"/>
                <w:szCs w:val="24"/>
                <w:rtl w:val="0"/>
              </w:rPr>
              <w:t xml:space="preserve">Obiettivi comuni</w:t>
            </w:r>
          </w:p>
          <w:p w:rsidR="00000000" w:rsidDel="00000000" w:rsidP="00000000" w:rsidRDefault="00000000" w:rsidRPr="00000000" w14:paraId="000001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Times" w:cs="Times" w:eastAsia="Times" w:hAnsi="Times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b w:val="1"/>
                <w:color w:val="000000"/>
                <w:sz w:val="24"/>
                <w:szCs w:val="24"/>
                <w:rtl w:val="0"/>
              </w:rPr>
              <w:t xml:space="preserve">Disciplinari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Times" w:cs="Times" w:eastAsia="Times" w:hAnsi="Times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Times" w:cs="Times" w:eastAsia="Times" w:hAnsi="Times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b w:val="1"/>
                <w:color w:val="000000"/>
                <w:sz w:val="24"/>
                <w:szCs w:val="24"/>
                <w:rtl w:val="0"/>
              </w:rPr>
              <w:t xml:space="preserve">Indicatori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Times" w:cs="Times" w:eastAsia="Times" w:hAnsi="Times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Times" w:cs="Times" w:eastAsia="Times" w:hAnsi="Times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b w:val="1"/>
                <w:color w:val="000000"/>
                <w:sz w:val="24"/>
                <w:szCs w:val="24"/>
                <w:rtl w:val="0"/>
              </w:rPr>
              <w:t xml:space="preserve">Contenuti Disciplinari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Times" w:cs="Times" w:eastAsia="Times" w:hAnsi="Times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Times" w:cs="Times" w:eastAsia="Times" w:hAnsi="Times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b w:val="1"/>
                <w:color w:val="000000"/>
                <w:sz w:val="24"/>
                <w:szCs w:val="24"/>
                <w:rtl w:val="0"/>
              </w:rPr>
              <w:t xml:space="preserve">Tipologia</w:t>
            </w:r>
          </w:p>
          <w:p w:rsidR="00000000" w:rsidDel="00000000" w:rsidP="00000000" w:rsidRDefault="00000000" w:rsidRPr="00000000" w14:paraId="000001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Times" w:cs="Times" w:eastAsia="Times" w:hAnsi="Times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b w:val="1"/>
                <w:color w:val="000000"/>
                <w:sz w:val="24"/>
                <w:szCs w:val="24"/>
                <w:rtl w:val="0"/>
              </w:rPr>
              <w:t xml:space="preserve">Verifiche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" w:cs="Times" w:eastAsia="Times" w:hAnsi="Times"/>
                <w:b w:val="1"/>
                <w:color w:val="000000"/>
                <w:sz w:val="24"/>
                <w:szCs w:val="24"/>
                <w:rtl w:val="0"/>
              </w:rPr>
              <w:t xml:space="preserve">Tempi realizzazione (entro  .)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1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Times" w:cs="Times" w:eastAsia="Times" w:hAnsi="Times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color w:val="000000"/>
                <w:u w:val="single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Materie Plastiche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u w:val="single"/>
              </w:rPr>
            </w:pPr>
            <w:r w:rsidDel="00000000" w:rsidR="00000000" w:rsidRPr="00000000">
              <w:rPr>
                <w:color w:val="000000"/>
                <w:u w:val="single"/>
                <w:rtl w:val="0"/>
              </w:rPr>
              <w:t xml:space="preserve">Conoscenze di base sulle materie plastiche</w:t>
            </w:r>
          </w:p>
          <w:p w:rsidR="00000000" w:rsidDel="00000000" w:rsidP="00000000" w:rsidRDefault="00000000" w:rsidRPr="00000000" w14:paraId="000001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u w:val="single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classificazione dei polimeri</w:t>
            </w:r>
          </w:p>
          <w:p w:rsidR="00000000" w:rsidDel="00000000" w:rsidP="00000000" w:rsidRDefault="00000000" w:rsidRPr="00000000" w14:paraId="000001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u w:val="single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conoscere i principi di base sul legame tra  morfologia e struttura dei polimeri, e caratteristiche tecnologiche ( glass transitions)</w:t>
            </w:r>
          </w:p>
          <w:p w:rsidR="00000000" w:rsidDel="00000000" w:rsidP="00000000" w:rsidRDefault="00000000" w:rsidRPr="00000000" w14:paraId="000001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u w:val="single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conoscere le tecniche di produzione principali,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Capacità di esposizione</w:t>
            </w:r>
          </w:p>
          <w:p w:rsidR="00000000" w:rsidDel="00000000" w:rsidP="00000000" w:rsidRDefault="00000000" w:rsidRPr="00000000" w14:paraId="000001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Proprietà di linguaggio.</w:t>
            </w:r>
          </w:p>
          <w:p w:rsidR="00000000" w:rsidDel="00000000" w:rsidP="00000000" w:rsidRDefault="00000000" w:rsidRPr="00000000" w14:paraId="000001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Approfondimento degli aspetti impiantistici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 polimeri: classificazione e caratteristiche.</w:t>
            </w:r>
          </w:p>
          <w:p w:rsidR="00000000" w:rsidDel="00000000" w:rsidP="00000000" w:rsidRDefault="00000000" w:rsidRPr="00000000" w14:paraId="000001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Le varie tecniche di polimerizzazione.</w:t>
            </w:r>
          </w:p>
          <w:p w:rsidR="00000000" w:rsidDel="00000000" w:rsidP="00000000" w:rsidRDefault="00000000" w:rsidRPr="00000000" w14:paraId="000001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Principali classi di  polimeri. polimeri isotattici e sindio</w:t>
            </w:r>
            <w:r w:rsidDel="00000000" w:rsidR="00000000" w:rsidRPr="00000000">
              <w:rPr>
                <w:rtl w:val="0"/>
              </w:rPr>
              <w:t xml:space="preserve">tattici, catalizzatori Z. Natta, </w:t>
            </w:r>
            <w:r w:rsidDel="00000000" w:rsidR="00000000" w:rsidRPr="00000000">
              <w:rPr>
                <w:color w:val="000000"/>
                <w:rtl w:val="0"/>
              </w:rPr>
              <w:t xml:space="preserve"> Esempi di prodotti di poliaddizione (es:PE in sospensione slurry), produzione industriale  di un p</w:t>
            </w:r>
            <w:r w:rsidDel="00000000" w:rsidR="00000000" w:rsidRPr="00000000">
              <w:rPr>
                <w:rtl w:val="0"/>
              </w:rPr>
              <w:t xml:space="preserve">olimero, polimeri di nuova generazione. </w:t>
            </w:r>
          </w:p>
          <w:p w:rsidR="00000000" w:rsidDel="00000000" w:rsidP="00000000" w:rsidRDefault="00000000" w:rsidRPr="00000000" w14:paraId="000001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lab; produzione di un polimero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Colloquio orale.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Aprile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0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color w:val="000000"/>
                <w:u w:val="single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Processi biologici e biotecnologici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u w:val="single"/>
              </w:rPr>
            </w:pPr>
            <w:r w:rsidDel="00000000" w:rsidR="00000000" w:rsidRPr="00000000">
              <w:rPr>
                <w:color w:val="000000"/>
                <w:u w:val="single"/>
                <w:rtl w:val="0"/>
              </w:rPr>
              <w:t xml:space="preserve">Collegamento con le nozioni di Microbiologia</w:t>
            </w:r>
          </w:p>
          <w:p w:rsidR="00000000" w:rsidDel="00000000" w:rsidP="00000000" w:rsidRDefault="00000000" w:rsidRPr="00000000" w14:paraId="000001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u w:val="single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conoscere il processo di trattamento biologico delle acque, </w:t>
            </w:r>
          </w:p>
          <w:p w:rsidR="00000000" w:rsidDel="00000000" w:rsidP="00000000" w:rsidRDefault="00000000" w:rsidRPr="00000000" w14:paraId="000001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Saper descrivere il bio-reattore e criteri di lavoro</w:t>
            </w:r>
          </w:p>
          <w:p w:rsidR="00000000" w:rsidDel="00000000" w:rsidP="00000000" w:rsidRDefault="00000000" w:rsidRPr="00000000" w14:paraId="000001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Saper esporre i diversi processi in modo chiaro e sintetico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-Ripasso del processo di depurazione delle acque di scarico con particolare riguardo alla produzione di Biogas</w:t>
            </w:r>
          </w:p>
          <w:p w:rsidR="00000000" w:rsidDel="00000000" w:rsidP="00000000" w:rsidRDefault="00000000" w:rsidRPr="00000000" w14:paraId="000001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-I processi fermentativi e le condizioni operative (aerobiosi e anaerobiosi), le condizioni operative, il bio-reattore, il problema della sterilizzazione. Schematizzazione e controlli</w:t>
            </w:r>
          </w:p>
          <w:p w:rsidR="00000000" w:rsidDel="00000000" w:rsidP="00000000" w:rsidRDefault="00000000" w:rsidRPr="00000000" w14:paraId="000001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Casi di sostenibilità ambientale di processi e di analisi del ciclo di vita dei prodotti.  </w:t>
            </w:r>
          </w:p>
          <w:p w:rsidR="00000000" w:rsidDel="00000000" w:rsidP="00000000" w:rsidRDefault="00000000" w:rsidRPr="00000000" w14:paraId="000001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-esempi di processi di produzione: ; - antibiotici, in generale  (es.: produzione di penicillina)</w:t>
            </w:r>
          </w:p>
          <w:p w:rsidR="00000000" w:rsidDel="00000000" w:rsidP="00000000" w:rsidRDefault="00000000" w:rsidRPr="00000000" w14:paraId="000001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risorse energetiche alternative; Biomasse </w:t>
            </w:r>
          </w:p>
          <w:p w:rsidR="00000000" w:rsidDel="00000000" w:rsidP="00000000" w:rsidRDefault="00000000" w:rsidRPr="00000000" w14:paraId="000001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Verifica orale, a partire da schemi</w:t>
            </w:r>
          </w:p>
          <w:p w:rsidR="00000000" w:rsidDel="00000000" w:rsidP="00000000" w:rsidRDefault="00000000" w:rsidRPr="00000000" w14:paraId="000001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Schema di disegno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Maggio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u w:val="single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Finale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u w:val="single"/>
                <w:rtl w:val="0"/>
              </w:rPr>
              <w:t xml:space="preserve">Preparazione alla seconda prova scritta dell’esame di stato.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Capacità di risolvere i problemi svolti negli esami di maturità degli anni scorsi.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Svolgimento di problemi d’esame.</w:t>
            </w:r>
          </w:p>
          <w:p w:rsidR="00000000" w:rsidDel="00000000" w:rsidP="00000000" w:rsidRDefault="00000000" w:rsidRPr="00000000" w14:paraId="000001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Al termine del corso , “simulazione “ della seconda prova scritta, da sei ore, comprendente: calcolo, disegno, relazione.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Esercitazioni in classe di gruppo. </w:t>
            </w:r>
          </w:p>
          <w:p w:rsidR="00000000" w:rsidDel="00000000" w:rsidP="00000000" w:rsidRDefault="00000000" w:rsidRPr="00000000" w14:paraId="000001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Verifica scritta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Prova di simulazione:</w:t>
            </w:r>
          </w:p>
          <w:p w:rsidR="00000000" w:rsidDel="00000000" w:rsidP="00000000" w:rsidRDefault="00000000" w:rsidRPr="00000000" w14:paraId="000001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Entro maggio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Times" w:cs="Times" w:eastAsia="Times" w:hAnsi="Times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ind w:hanging="2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VALUTAZIONE: </w:t>
        <w:tab/>
      </w:r>
    </w:p>
    <w:p w:rsidR="00000000" w:rsidDel="00000000" w:rsidP="00000000" w:rsidRDefault="00000000" w:rsidRPr="00000000" w14:paraId="00000146">
      <w:pPr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Trimestre: almeno due voti di teoria e due di pratica (laboratorio)</w:t>
      </w:r>
    </w:p>
    <w:p w:rsidR="00000000" w:rsidDel="00000000" w:rsidP="00000000" w:rsidRDefault="00000000" w:rsidRPr="00000000" w14:paraId="00000147">
      <w:pPr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Pentamestre: almeno tre voti di teoria e due di pratica (laboratorio). </w:t>
      </w:r>
    </w:p>
    <w:p w:rsidR="00000000" w:rsidDel="00000000" w:rsidP="00000000" w:rsidRDefault="00000000" w:rsidRPr="00000000" w14:paraId="00000148">
      <w:pPr>
        <w:ind w:hanging="2"/>
        <w:rPr>
          <w:rFonts w:ascii="Calibri" w:cs="Calibri" w:eastAsia="Calibri" w:hAnsi="Calibri"/>
          <w:i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Per entrambi i periodi: eventuale valutazione del lavoro svolto a casa</w:t>
        <w:br w:type="textWrapping"/>
      </w:r>
      <w:r w:rsidDel="00000000" w:rsidR="00000000" w:rsidRPr="00000000">
        <w:rPr>
          <w:rFonts w:ascii="Calibri" w:cs="Calibri" w:eastAsia="Calibri" w:hAnsi="Calibri"/>
          <w:i w:val="1"/>
          <w:sz w:val="24"/>
          <w:szCs w:val="24"/>
          <w:rtl w:val="0"/>
        </w:rPr>
        <w:t xml:space="preserve">A ciascuna prova di valutazione, in base alla tipologia e complessità,  potrebbe essere attribuito dal docente un peso % diverso dal 100% (ai fini della media), esplicitandolo  in Argo in fase di registrazione del voto.</w:t>
        <w:br w:type="textWrapping"/>
        <w:t xml:space="preserve">Il voto di teoria prevede prove intercambiabili tra scritto e orale, in base al programma</w:t>
      </w:r>
    </w:p>
    <w:p w:rsidR="00000000" w:rsidDel="00000000" w:rsidP="00000000" w:rsidRDefault="00000000" w:rsidRPr="00000000" w14:paraId="000001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hanging="2"/>
        <w:jc w:val="both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A">
      <w:pPr>
        <w:rPr>
          <w:rFonts w:ascii="Cambria" w:cs="Cambria" w:eastAsia="Cambria" w:hAnsi="Cambria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footerReference r:id="rId11" w:type="even"/>
      <w:pgSz w:h="11906" w:w="16838" w:orient="landscape"/>
      <w:pgMar w:bottom="1134" w:top="1134" w:left="1418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Cambria"/>
  <w:font w:name="Times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4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rPr>
        <w:color w:val="000000"/>
        <w:sz w:val="24"/>
        <w:szCs w:val="24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4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ind w:right="360"/>
      <w:rPr>
        <w:color w:val="000000"/>
        <w:sz w:val="24"/>
        <w:szCs w:val="24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5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rPr>
        <w:color w:val="000000"/>
        <w:sz w:val="24"/>
        <w:szCs w:val="24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4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rPr>
        <w:rFonts w:ascii="Helvetica Neue" w:cs="Helvetica Neue" w:eastAsia="Helvetica Neue" w:hAnsi="Helvetica Neue"/>
        <w:color w:val="000000"/>
        <w:sz w:val="24"/>
        <w:szCs w:val="24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4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rPr>
        <w:color w:val="000000"/>
        <w:sz w:val="24"/>
        <w:szCs w:val="24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it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Predefinito" w:customStyle="1">
    <w:name w:val="Predefinito"/>
    <w:pPr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  <w:sz w:val="24"/>
      <w:szCs w:val="24"/>
      <w:lang w:eastAsia="zh-CN" w:val="en-US"/>
    </w:rPr>
  </w:style>
  <w:style w:type="paragraph" w:styleId="Intestazione1" w:customStyle="1">
    <w:name w:val="Intestazione 1"/>
    <w:next w:val="WW-Predefinito"/>
    <w:pPr>
      <w:keepNext w:val="1"/>
      <w:numPr>
        <w:numId w:val="1"/>
      </w:numPr>
      <w:ind w:left="432" w:leftChars="-1" w:hanging="432" w:hangingChars="1"/>
      <w:jc w:val="center"/>
      <w:textDirection w:val="btLr"/>
      <w:textAlignment w:val="top"/>
      <w:outlineLvl w:val="0"/>
    </w:pPr>
    <w:rPr>
      <w:rFonts w:ascii="Times New Roman Bold" w:cs="Arial Unicode MS" w:eastAsia="Arial Unicode MS" w:hAnsi="Times New Roman Bold"/>
      <w:color w:val="000000"/>
      <w:kern w:val="1"/>
      <w:sz w:val="24"/>
      <w:szCs w:val="24"/>
      <w:u w:color="000000"/>
      <w:lang w:bidi="hi-IN" w:eastAsia="zh-CN"/>
    </w:rPr>
  </w:style>
  <w:style w:type="paragraph" w:styleId="Intestazione2" w:customStyle="1">
    <w:name w:val="Intestazione 2"/>
    <w:next w:val="WW-Predefinito"/>
    <w:pPr>
      <w:keepNext w:val="1"/>
      <w:numPr>
        <w:ilvl w:val="1"/>
        <w:numId w:val="1"/>
      </w:numPr>
      <w:ind w:left="576" w:leftChars="-1" w:hanging="576" w:hangingChars="1"/>
      <w:jc w:val="right"/>
      <w:textDirection w:val="btLr"/>
      <w:textAlignment w:val="top"/>
      <w:outlineLvl w:val="1"/>
    </w:pPr>
    <w:rPr>
      <w:rFonts w:ascii="Times New Roman Bold" w:cs="Times New Roman Bold" w:eastAsia="Times New Roman Bold" w:hAnsi="Times New Roman Bold"/>
      <w:color w:val="000000"/>
      <w:kern w:val="1"/>
      <w:sz w:val="24"/>
      <w:szCs w:val="24"/>
      <w:u w:color="000000"/>
      <w:lang w:bidi="hi-IN" w:eastAsia="zh-CN"/>
    </w:rPr>
  </w:style>
  <w:style w:type="paragraph" w:styleId="Intestazione4" w:customStyle="1">
    <w:name w:val="Intestazione 4"/>
    <w:next w:val="WW-Predefinito"/>
    <w:pPr>
      <w:keepNext w:val="1"/>
      <w:numPr>
        <w:ilvl w:val="3"/>
        <w:numId w:val="1"/>
      </w:numPr>
      <w:ind w:left="864" w:leftChars="-1" w:hanging="864" w:hangingChars="1"/>
      <w:jc w:val="center"/>
      <w:textDirection w:val="btLr"/>
      <w:textAlignment w:val="top"/>
      <w:outlineLvl w:val="3"/>
    </w:pPr>
    <w:rPr>
      <w:rFonts w:ascii="Times New Roman Bold" w:cs="Arial Unicode MS" w:eastAsia="Arial Unicode MS" w:hAnsi="Times New Roman Bold"/>
      <w:color w:val="000000"/>
      <w:kern w:val="1"/>
      <w:sz w:val="28"/>
      <w:szCs w:val="28"/>
      <w:u w:color="000000"/>
      <w:lang w:bidi="hi-IN" w:eastAsia="zh-CN" w:val="en-US"/>
    </w:rPr>
  </w:style>
  <w:style w:type="character" w:styleId="CollegamentoInternet" w:customStyle="1">
    <w:name w:val="Collegamento Internet"/>
    <w:rPr>
      <w:w w:val="100"/>
      <w:position w:val="-1"/>
      <w:u w:val="single"/>
      <w:effect w:val="none"/>
      <w:vertAlign w:val="baseline"/>
      <w:cs w:val="0"/>
      <w:em w:val="none"/>
    </w:rPr>
  </w:style>
  <w:style w:type="paragraph" w:styleId="Intestazione">
    <w:name w:val="header"/>
    <w:basedOn w:val="Predefinito"/>
    <w:next w:val="Corpotesto"/>
    <w:pPr>
      <w:keepNext w:val="1"/>
      <w:spacing w:after="120" w:before="240"/>
    </w:pPr>
    <w:rPr>
      <w:rFonts w:ascii="Arial" w:cs="Arial Unicode MS" w:eastAsia="Arial Unicode MS" w:hAnsi="Arial"/>
      <w:sz w:val="28"/>
      <w:szCs w:val="28"/>
    </w:rPr>
  </w:style>
  <w:style w:type="paragraph" w:styleId="Corpotesto">
    <w:name w:val="Body Text"/>
    <w:pPr>
      <w:ind w:left="-1" w:leftChars="-1" w:hanging="1" w:hangingChars="1"/>
      <w:textDirection w:val="btLr"/>
      <w:textAlignment w:val="top"/>
      <w:outlineLvl w:val="0"/>
    </w:pPr>
    <w:rPr>
      <w:rFonts w:cs="Arial Unicode MS" w:eastAsia="Arial Unicode MS"/>
      <w:color w:val="000000"/>
      <w:kern w:val="1"/>
      <w:u w:color="000000" w:val="single"/>
      <w:lang w:bidi="hi-IN" w:eastAsia="zh-CN"/>
    </w:rPr>
  </w:style>
  <w:style w:type="paragraph" w:styleId="Elenco">
    <w:name w:val="List"/>
    <w:basedOn w:val="Corpotesto"/>
  </w:style>
  <w:style w:type="paragraph" w:styleId="Didascalia">
    <w:name w:val="caption"/>
    <w:basedOn w:val="Predefinito"/>
    <w:pPr>
      <w:suppressLineNumbers w:val="1"/>
      <w:spacing w:after="120" w:before="120"/>
    </w:pPr>
    <w:rPr>
      <w:i w:val="1"/>
      <w:iCs w:val="1"/>
    </w:rPr>
  </w:style>
  <w:style w:type="paragraph" w:styleId="Indice" w:customStyle="1">
    <w:name w:val="Indice"/>
    <w:basedOn w:val="Predefinito"/>
    <w:pPr>
      <w:suppressLineNumbers w:val="1"/>
    </w:pPr>
  </w:style>
  <w:style w:type="paragraph" w:styleId="Intestazioneepidipagina" w:customStyle="1">
    <w:name w:val="Intestazione e piè di pagina"/>
    <w:pPr>
      <w:suppressAutoHyphens w:val="1"/>
      <w:ind w:left="-1" w:leftChars="-1" w:hanging="1" w:hangingChars="1"/>
      <w:textDirection w:val="btLr"/>
      <w:textAlignment w:val="top"/>
      <w:outlineLvl w:val="0"/>
    </w:pPr>
    <w:rPr>
      <w:rFonts w:ascii="Helvetica" w:cs="Arial Unicode MS" w:eastAsia="Arial Unicode MS" w:hAnsi="Helvetica"/>
      <w:color w:val="000000"/>
      <w:kern w:val="1"/>
      <w:sz w:val="24"/>
      <w:szCs w:val="24"/>
      <w:lang w:bidi="hi-IN" w:eastAsia="zh-CN"/>
    </w:rPr>
  </w:style>
  <w:style w:type="paragraph" w:styleId="Pidipagina">
    <w:name w:val="footer"/>
    <w:pPr>
      <w:ind w:left="-1" w:leftChars="-1" w:hanging="1" w:hangingChars="1"/>
      <w:textDirection w:val="btLr"/>
      <w:textAlignment w:val="top"/>
      <w:outlineLvl w:val="0"/>
    </w:pPr>
    <w:rPr>
      <w:rFonts w:cs="Arial Unicode MS" w:eastAsia="Arial Unicode MS"/>
      <w:color w:val="000000"/>
      <w:kern w:val="1"/>
      <w:sz w:val="24"/>
      <w:szCs w:val="24"/>
      <w:u w:color="000000"/>
      <w:lang w:bidi="hi-IN" w:eastAsia="zh-CN"/>
    </w:rPr>
  </w:style>
  <w:style w:type="paragraph" w:styleId="WW-Predefinito" w:customStyle="1">
    <w:name w:val="WW-Predefinito"/>
    <w:pPr>
      <w:ind w:left="-1" w:leftChars="-1" w:hanging="1" w:hangingChars="1"/>
      <w:textDirection w:val="btLr"/>
      <w:textAlignment w:val="top"/>
      <w:outlineLvl w:val="0"/>
    </w:pPr>
    <w:rPr>
      <w:rFonts w:cs="Arial Unicode MS" w:eastAsia="Arial Unicode MS"/>
      <w:color w:val="000000"/>
      <w:kern w:val="1"/>
      <w:sz w:val="24"/>
      <w:szCs w:val="24"/>
      <w:u w:color="000000"/>
      <w:lang w:bidi="hi-IN" w:eastAsia="zh-CN"/>
    </w:rPr>
  </w:style>
  <w:style w:type="paragraph" w:styleId="Corpodeltesto2">
    <w:name w:val="Body Text 2"/>
    <w:pPr>
      <w:ind w:left="-1" w:leftChars="-1" w:hanging="1" w:hangingChars="1"/>
      <w:textDirection w:val="btLr"/>
      <w:textAlignment w:val="top"/>
      <w:outlineLvl w:val="0"/>
    </w:pPr>
    <w:rPr>
      <w:rFonts w:cs="Arial Unicode MS" w:eastAsia="Arial Unicode MS"/>
      <w:color w:val="000000"/>
      <w:kern w:val="1"/>
      <w:u w:color="000000"/>
      <w:lang w:bidi="hi-IN" w:eastAsia="zh-CN"/>
    </w:rPr>
  </w:style>
  <w:style w:type="paragraph" w:styleId="Contenutotabella" w:customStyle="1">
    <w:name w:val="Contenuto tabella"/>
    <w:basedOn w:val="Predefinito"/>
    <w:pPr>
      <w:suppressLineNumbers w:val="1"/>
    </w:pPr>
  </w:style>
  <w:style w:type="paragraph" w:styleId="Intestazionetabella" w:customStyle="1">
    <w:name w:val="Intestazione tabella"/>
    <w:basedOn w:val="Contenutotabella"/>
    <w:pPr>
      <w:jc w:val="center"/>
    </w:pPr>
    <w:rPr>
      <w:b w:val="1"/>
      <w:bCs w:val="1"/>
    </w:rPr>
  </w:style>
  <w:style w:type="paragraph" w:styleId="Rigadintestazione" w:customStyle="1">
    <w:name w:val="Riga d'intestazione"/>
    <w:basedOn w:val="Predefinito"/>
    <w:pPr>
      <w:suppressLineNumbers w:val="1"/>
      <w:tabs>
        <w:tab w:val="center" w:pos="4819"/>
        <w:tab w:val="right" w:pos="9638"/>
      </w:tabs>
    </w:pPr>
  </w:style>
  <w:style w:type="paragraph" w:styleId="Contenutocornice" w:customStyle="1">
    <w:name w:val="Contenuto cornice"/>
    <w:basedOn w:val="Corpotesto"/>
  </w:style>
  <w:style w:type="table" w:styleId="a" w:customStyle="1">
    <w:basedOn w:val="TableNormal1"/>
    <w:tblPr>
      <w:tblStyleRowBandSize w:val="1"/>
      <w:tblStyleColBandSize w:val="1"/>
      <w:tblCellMar>
        <w:top w:w="80.0" w:type="dxa"/>
        <w:left w:w="80.0" w:type="dxa"/>
        <w:bottom w:w="80.0" w:type="dxa"/>
        <w:right w:w="80.0" w:type="dxa"/>
      </w:tblCellMar>
    </w:tblPr>
  </w:style>
  <w:style w:type="table" w:styleId="a0" w:customStyle="1">
    <w:basedOn w:val="TableNormal1"/>
    <w:tblPr>
      <w:tblStyleRowBandSize w:val="1"/>
      <w:tblStyleColBandSize w:val="1"/>
      <w:tblCellMar>
        <w:top w:w="80.0" w:type="dxa"/>
        <w:left w:w="80.0" w:type="dxa"/>
        <w:bottom w:w="80.0" w:type="dxa"/>
        <w:right w:w="80.0" w:type="dxa"/>
      </w:tblCellMar>
    </w:tblPr>
  </w:style>
  <w:style w:type="table" w:styleId="a1" w:customStyle="1">
    <w:basedOn w:val="TableNormal1"/>
    <w:tblPr>
      <w:tblStyleRowBandSize w:val="1"/>
      <w:tblStyleColBandSize w:val="1"/>
      <w:tblCellMar>
        <w:top w:w="80.0" w:type="dxa"/>
        <w:left w:w="80.0" w:type="dxa"/>
        <w:bottom w:w="80.0" w:type="dxa"/>
        <w:right w:w="80.0" w:type="dxa"/>
      </w:tblCellMar>
    </w:tblPr>
  </w:style>
  <w:style w:type="table" w:styleId="a2" w:customStyle="1">
    <w:basedOn w:val="TableNormal1"/>
    <w:tblPr>
      <w:tblStyleRowBandSize w:val="1"/>
      <w:tblStyleColBandSize w:val="1"/>
      <w:tblCellMar>
        <w:top w:w="80.0" w:type="dxa"/>
        <w:left w:w="80.0" w:type="dxa"/>
        <w:bottom w:w="80.0" w:type="dxa"/>
        <w:right w:w="80.0" w:type="dxa"/>
      </w:tblCellMar>
    </w:tblPr>
  </w:style>
  <w:style w:type="table" w:styleId="a3" w:customStyle="1">
    <w:basedOn w:val="TableNormal1"/>
    <w:tblPr>
      <w:tblStyleRowBandSize w:val="1"/>
      <w:tblStyleColBandSize w:val="1"/>
      <w:tblCellMar>
        <w:top w:w="80.0" w:type="dxa"/>
        <w:left w:w="80.0" w:type="dxa"/>
        <w:bottom w:w="80.0" w:type="dxa"/>
        <w:right w:w="80.0" w:type="dxa"/>
      </w:tblCellMar>
    </w:tblPr>
  </w:style>
  <w:style w:type="table" w:styleId="a4" w:customStyle="1">
    <w:basedOn w:val="TableNormal1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1"/>
    <w:tblPr>
      <w:tblStyleRowBandSize w:val="1"/>
      <w:tblStyleColBandSize w:val="1"/>
      <w:tblCellMar>
        <w:top w:w="80.0" w:type="dxa"/>
        <w:left w:w="80.0" w:type="dxa"/>
        <w:bottom w:w="80.0" w:type="dxa"/>
        <w:right w:w="80.0" w:type="dxa"/>
      </w:tblCellMar>
    </w:tblPr>
  </w:style>
  <w:style w:type="table" w:styleId="a6" w:customStyle="1">
    <w:basedOn w:val="TableNormal1"/>
    <w:tblPr>
      <w:tblStyleRowBandSize w:val="1"/>
      <w:tblStyleColBandSize w:val="1"/>
      <w:tblCellMar>
        <w:top w:w="80.0" w:type="dxa"/>
        <w:left w:w="80.0" w:type="dxa"/>
        <w:bottom w:w="80.0" w:type="dxa"/>
        <w:right w:w="80.0" w:type="dxa"/>
      </w:tblCellMar>
    </w:tblPr>
  </w:style>
  <w:style w:type="table" w:styleId="a7" w:customStyle="1">
    <w:basedOn w:val="TableNormal1"/>
    <w:tblPr>
      <w:tblStyleRowBandSize w:val="1"/>
      <w:tblStyleColBandSize w:val="1"/>
      <w:tblCellMar>
        <w:top w:w="80.0" w:type="dxa"/>
        <w:left w:w="80.0" w:type="dxa"/>
        <w:bottom w:w="80.0" w:type="dxa"/>
        <w:right w:w="80.0" w:type="dxa"/>
      </w:tblCellMar>
    </w:tblPr>
  </w:style>
  <w:style w:type="table" w:styleId="a8" w:customStyle="1">
    <w:basedOn w:val="TableNormal1"/>
    <w:tblPr>
      <w:tblStyleRowBandSize w:val="1"/>
      <w:tblStyleColBandSize w:val="1"/>
      <w:tblCellMar>
        <w:top w:w="80.0" w:type="dxa"/>
        <w:left w:w="80.0" w:type="dxa"/>
        <w:bottom w:w="80.0" w:type="dxa"/>
        <w:right w:w="80.0" w:type="dxa"/>
      </w:tblCellMar>
    </w:tblPr>
  </w:style>
  <w:style w:type="table" w:styleId="a9" w:customStyle="1">
    <w:basedOn w:val="TableNormal1"/>
    <w:tblPr>
      <w:tblStyleRowBandSize w:val="1"/>
      <w:tblStyleColBandSize w:val="1"/>
      <w:tblCellMar>
        <w:top w:w="80.0" w:type="dxa"/>
        <w:left w:w="80.0" w:type="dxa"/>
        <w:bottom w:w="80.0" w:type="dxa"/>
        <w:right w:w="80.0" w:type="dxa"/>
      </w:tblCellMar>
    </w:tblPr>
  </w:style>
  <w:style w:type="table" w:styleId="aa" w:customStyle="1">
    <w:basedOn w:val="TableNormal1"/>
    <w:tblPr>
      <w:tblStyleRowBandSize w:val="1"/>
      <w:tblStyleColBandSize w:val="1"/>
      <w:tblCellMar>
        <w:top w:w="80.0" w:type="dxa"/>
        <w:left w:w="80.0" w:type="dxa"/>
        <w:bottom w:w="80.0" w:type="dxa"/>
        <w:right w:w="80.0" w:type="dxa"/>
      </w:tblCellMar>
    </w:tblPr>
  </w:style>
  <w:style w:type="table" w:styleId="ab" w:customStyle="1">
    <w:basedOn w:val="TableNormal1"/>
    <w:tblPr>
      <w:tblStyleRowBandSize w:val="1"/>
      <w:tblStyleColBandSize w:val="1"/>
      <w:tblCellMar>
        <w:top w:w="80.0" w:type="dxa"/>
        <w:left w:w="80.0" w:type="dxa"/>
        <w:bottom w:w="80.0" w:type="dxa"/>
        <w:right w:w="80.0" w:type="dxa"/>
      </w:tblCellMar>
    </w:tblPr>
  </w:style>
  <w:style w:type="table" w:styleId="ac" w:customStyle="1">
    <w:basedOn w:val="TableNormal1"/>
    <w:tblPr>
      <w:tblStyleRowBandSize w:val="1"/>
      <w:tblStyleColBandSize w:val="1"/>
      <w:tblCellMar>
        <w:top w:w="80.0" w:type="dxa"/>
        <w:left w:w="80.0" w:type="dxa"/>
        <w:bottom w:w="80.0" w:type="dxa"/>
        <w:right w:w="80.0" w:type="dxa"/>
      </w:tblCellMar>
    </w:tblPr>
  </w:style>
  <w:style w:type="table" w:styleId="ad" w:customStyle="1">
    <w:basedOn w:val="TableNormal1"/>
    <w:tblPr>
      <w:tblStyleRowBandSize w:val="1"/>
      <w:tblStyleColBandSize w:val="1"/>
      <w:tblCellMar>
        <w:top w:w="80.0" w:type="dxa"/>
        <w:left w:w="80.0" w:type="dxa"/>
        <w:bottom w:w="80.0" w:type="dxa"/>
        <w:right w:w="80.0" w:type="dxa"/>
      </w:tblCellMar>
    </w:tblPr>
  </w:style>
  <w:style w:type="table" w:styleId="ae" w:customStyle="1">
    <w:basedOn w:val="TableNormal1"/>
    <w:tblPr>
      <w:tblStyleRowBandSize w:val="1"/>
      <w:tblStyleColBandSize w:val="1"/>
      <w:tblCellMar>
        <w:top w:w="80.0" w:type="dxa"/>
        <w:left w:w="80.0" w:type="dxa"/>
        <w:bottom w:w="80.0" w:type="dxa"/>
        <w:right w:w="80.0" w:type="dxa"/>
      </w:tblCellMar>
    </w:tblPr>
  </w:style>
  <w:style w:type="table" w:styleId="af" w:customStyle="1">
    <w:basedOn w:val="TableNormal1"/>
    <w:tblPr>
      <w:tblStyleRowBandSize w:val="1"/>
      <w:tblStyleColBandSize w:val="1"/>
      <w:tblCellMar>
        <w:top w:w="80.0" w:type="dxa"/>
        <w:left w:w="80.0" w:type="dxa"/>
        <w:bottom w:w="80.0" w:type="dxa"/>
        <w:right w:w="8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80.0" w:type="dxa"/>
        <w:left w:w="80.0" w:type="dxa"/>
        <w:bottom w:w="80.0" w:type="dxa"/>
        <w:right w:w="8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80.0" w:type="dxa"/>
        <w:left w:w="80.0" w:type="dxa"/>
        <w:bottom w:w="80.0" w:type="dxa"/>
        <w:right w:w="8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80.0" w:type="dxa"/>
        <w:left w:w="80.0" w:type="dxa"/>
        <w:bottom w:w="80.0" w:type="dxa"/>
        <w:right w:w="8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80.0" w:type="dxa"/>
        <w:left w:w="80.0" w:type="dxa"/>
        <w:bottom w:w="80.0" w:type="dxa"/>
        <w:right w:w="8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80.0" w:type="dxa"/>
        <w:left w:w="80.0" w:type="dxa"/>
        <w:bottom w:w="80.0" w:type="dxa"/>
        <w:right w:w="8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80.0" w:type="dxa"/>
        <w:left w:w="80.0" w:type="dxa"/>
        <w:bottom w:w="80.0" w:type="dxa"/>
        <w:right w:w="8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80.0" w:type="dxa"/>
        <w:left w:w="80.0" w:type="dxa"/>
        <w:bottom w:w="80.0" w:type="dxa"/>
        <w:right w:w="8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footer" Target="footer3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ZY7mUgFjPaBmvu3vi6ptbdbjFw==">CgMxLjAyDmgucG4xYjFucjYzeWRtMg1oLmdhbGw1eXVuaTBnOAByITF5NFI4Q3JIeElxLXQ2VlBtZ2NGNldKZEJyM3dUYklHVQ==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2023-10-18T14:08:00Z</dcterms:created>
  <dc:creator>francesco</dc:creator>
</cp:coreProperties>
</file>